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2A8F0" w14:textId="197221C0" w:rsidR="00BA2E1A" w:rsidRPr="0056450F" w:rsidRDefault="00BA2E1A" w:rsidP="00BA2E1A">
      <w:pPr>
        <w:pStyle w:val="xmsonormal"/>
        <w:spacing w:afterLines="50" w:after="120" w:line="360" w:lineRule="auto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>PROFESSIONAL PROFILE AND BIOGRAPHICAL DATA</w:t>
      </w:r>
      <w:r w:rsidRPr="0056450F"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 xml:space="preserve">: </w:t>
      </w:r>
    </w:p>
    <w:p w14:paraId="21D5D5A2" w14:textId="21E1694E" w:rsidR="00652354" w:rsidRPr="001254AF" w:rsidRDefault="00EA1CC1" w:rsidP="009F6BAF">
      <w:pPr>
        <w:spacing w:after="120" w:line="360" w:lineRule="auto"/>
        <w:jc w:val="both"/>
        <w:textAlignment w:val="baseline"/>
        <w:rPr>
          <w:rFonts w:ascii="Arial" w:hAnsi="Arial" w:cs="Arial"/>
          <w:b/>
          <w:bCs/>
          <w:color w:val="767171" w:themeColor="background2" w:themeShade="80"/>
          <w:spacing w:val="-4"/>
          <w:sz w:val="18"/>
          <w:szCs w:val="18"/>
          <w:lang w:val="en-GB"/>
        </w:rPr>
      </w:pPr>
      <w:r w:rsidRPr="009F2398">
        <w:rPr>
          <w:rFonts w:ascii="Arial" w:hAnsi="Arial" w:cs="Arial"/>
          <w:b/>
          <w:bCs/>
          <w:noProof/>
          <w:color w:val="767171" w:themeColor="background2" w:themeShade="8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FC59C" wp14:editId="08C354F7">
                <wp:simplePos x="0" y="0"/>
                <wp:positionH relativeFrom="page">
                  <wp:posOffset>450850</wp:posOffset>
                </wp:positionH>
                <wp:positionV relativeFrom="page">
                  <wp:posOffset>1096645</wp:posOffset>
                </wp:positionV>
                <wp:extent cx="66808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5C87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53C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86.35pt" to="561.5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" strokecolor="#5c871a" strokeweight="3.1pt">
                <w10:wrap anchorx="page" anchory="page"/>
              </v:line>
            </w:pict>
          </mc:Fallback>
        </mc:AlternateContent>
      </w:r>
      <w:r w:rsidR="00652354" w:rsidRPr="009F2398">
        <w:rPr>
          <w:rFonts w:ascii="Arial" w:hAnsi="Arial" w:cs="Arial"/>
          <w:b/>
          <w:bCs/>
          <w:noProof/>
          <w:color w:val="767171" w:themeColor="background2" w:themeShade="8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CF482C" wp14:editId="35108093">
                <wp:simplePos x="0" y="0"/>
                <wp:positionH relativeFrom="page">
                  <wp:posOffset>450850</wp:posOffset>
                </wp:positionH>
                <wp:positionV relativeFrom="page">
                  <wp:posOffset>1096645</wp:posOffset>
                </wp:positionV>
                <wp:extent cx="668083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5C87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7975F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86.35pt" to="561.5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" strokecolor="#5c871a" strokeweight="3.1pt">
                <w10:wrap anchorx="page" anchory="page"/>
              </v:line>
            </w:pict>
          </mc:Fallback>
        </mc:AlternateContent>
      </w:r>
      <w:r w:rsidR="009F2398" w:rsidRPr="009F2398">
        <w:rPr>
          <w:rFonts w:ascii="Arial" w:hAnsi="Arial" w:cs="Arial"/>
          <w:b/>
          <w:bCs/>
          <w:noProof/>
          <w:color w:val="767171" w:themeColor="background2" w:themeShade="80"/>
          <w:sz w:val="18"/>
          <w:szCs w:val="18"/>
          <w:lang w:val="en-GB"/>
        </w:rPr>
        <w:t>Secretary</w:t>
      </w:r>
      <w:r w:rsidR="00652354" w:rsidRPr="009F2398">
        <w:rPr>
          <w:rFonts w:ascii="Arial" w:hAnsi="Arial" w:cs="Arial"/>
          <w:b/>
          <w:bCs/>
          <w:color w:val="767171" w:themeColor="background2" w:themeShade="80"/>
          <w:spacing w:val="-4"/>
          <w:sz w:val="18"/>
          <w:szCs w:val="18"/>
          <w:lang w:val="en-GB"/>
        </w:rPr>
        <w:t xml:space="preserve"> </w:t>
      </w:r>
      <w:r w:rsidR="00C66BB2" w:rsidRPr="001254AF">
        <w:rPr>
          <w:rFonts w:ascii="Arial" w:hAnsi="Arial" w:cs="Arial"/>
          <w:b/>
          <w:bCs/>
          <w:color w:val="767171" w:themeColor="background2" w:themeShade="80"/>
          <w:spacing w:val="-4"/>
          <w:sz w:val="18"/>
          <w:szCs w:val="18"/>
          <w:lang w:val="en-GB"/>
        </w:rPr>
        <w:t>of</w:t>
      </w:r>
      <w:r w:rsidR="00652354" w:rsidRPr="001254AF">
        <w:rPr>
          <w:rFonts w:ascii="Arial" w:hAnsi="Arial" w:cs="Arial"/>
          <w:b/>
          <w:bCs/>
          <w:color w:val="767171" w:themeColor="background2" w:themeShade="80"/>
          <w:spacing w:val="-4"/>
          <w:sz w:val="18"/>
          <w:szCs w:val="18"/>
          <w:lang w:val="en-GB"/>
        </w:rPr>
        <w:t xml:space="preserve"> </w:t>
      </w:r>
      <w:r w:rsidR="00FD658C" w:rsidRPr="001254AF">
        <w:rPr>
          <w:rFonts w:ascii="Arial" w:hAnsi="Arial" w:cs="Arial"/>
          <w:b/>
          <w:bCs/>
          <w:color w:val="767171" w:themeColor="background2" w:themeShade="80"/>
          <w:spacing w:val="-4"/>
          <w:sz w:val="18"/>
          <w:szCs w:val="18"/>
          <w:lang w:val="en-GB"/>
        </w:rPr>
        <w:t>Scottish Power Retail Holdings</w:t>
      </w:r>
      <w:r w:rsidR="00D21E56">
        <w:rPr>
          <w:rFonts w:ascii="Arial" w:hAnsi="Arial" w:cs="Arial"/>
          <w:b/>
          <w:bCs/>
          <w:color w:val="767171" w:themeColor="background2" w:themeShade="80"/>
          <w:spacing w:val="-4"/>
          <w:sz w:val="18"/>
          <w:szCs w:val="18"/>
          <w:lang w:val="en-GB"/>
        </w:rPr>
        <w:t xml:space="preserve"> Limited.</w:t>
      </w:r>
    </w:p>
    <w:p w14:paraId="205E49C0" w14:textId="5E766C5F" w:rsidR="00C4465D" w:rsidRPr="001254AF" w:rsidRDefault="00157E85" w:rsidP="001B665B">
      <w:pPr>
        <w:pStyle w:val="xmsonormal"/>
        <w:spacing w:afterLines="100" w:after="240" w:line="276" w:lineRule="auto"/>
        <w:jc w:val="both"/>
        <w:textAlignment w:val="baseline"/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</w:pP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A</w:t>
      </w:r>
      <w:r w:rsidR="00C4465D"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ppointed on 9 February 2011.</w:t>
      </w:r>
    </w:p>
    <w:p w14:paraId="0F00C660" w14:textId="77777777" w:rsidR="00C4465D" w:rsidRDefault="00C4465D" w:rsidP="00652354">
      <w:pPr>
        <w:pStyle w:val="xmsonormal"/>
        <w:spacing w:afterLines="50" w:after="120" w:line="360" w:lineRule="auto"/>
        <w:jc w:val="both"/>
        <w:textAlignment w:val="baseline"/>
        <w:rPr>
          <w:rFonts w:ascii="Arial" w:hAnsi="Arial" w:cs="Arial"/>
          <w:b/>
          <w:bCs/>
          <w:color w:val="5C871A"/>
          <w:sz w:val="18"/>
          <w:szCs w:val="18"/>
          <w:lang w:val="en-GB"/>
        </w:rPr>
      </w:pPr>
    </w:p>
    <w:p w14:paraId="00FDED92" w14:textId="7C665674" w:rsidR="00C4465D" w:rsidRPr="0056450F" w:rsidRDefault="00665E17" w:rsidP="00652354">
      <w:pPr>
        <w:pStyle w:val="xmsonormal"/>
        <w:spacing w:afterLines="50" w:after="120" w:line="360" w:lineRule="auto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>CURRENT PROFESSIONAL ACTIVITIES AND POSITIONS</w:t>
      </w:r>
      <w:r w:rsidR="00652354" w:rsidRPr="0056450F"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 xml:space="preserve">: </w:t>
      </w:r>
    </w:p>
    <w:p w14:paraId="1FD1D3E5" w14:textId="7234C8ED" w:rsidR="00652354" w:rsidRPr="001254AF" w:rsidRDefault="00652354" w:rsidP="00652354">
      <w:pPr>
        <w:pStyle w:val="xmsonormal"/>
        <w:spacing w:afterLines="100" w:after="240" w:line="276" w:lineRule="auto"/>
        <w:jc w:val="both"/>
        <w:textAlignment w:val="baseline"/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</w:pP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His present position is </w:t>
      </w:r>
      <w:r w:rsidR="009F2398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Legal</w:t>
      </w: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 </w:t>
      </w:r>
      <w:r w:rsidR="00C66BB2"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D</w:t>
      </w: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irector of Liberalised Business </w:t>
      </w:r>
      <w:r w:rsidR="005D31A7"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in </w:t>
      </w:r>
      <w:r w:rsidR="009F2398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Scottish Power</w:t>
      </w: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. He is responsible for </w:t>
      </w:r>
      <w:r w:rsidR="009F2398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the provision of legal advice to the retail and energy management businesses, as well as in respect of its non-operational </w:t>
      </w:r>
      <w:r w:rsidR="0069436B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thermal </w:t>
      </w:r>
      <w:r w:rsidR="009F2398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generation assets.</w:t>
      </w:r>
    </w:p>
    <w:p w14:paraId="6C5DAB12" w14:textId="05C0D9F6" w:rsidR="00067C31" w:rsidRPr="001254AF" w:rsidRDefault="00067C31" w:rsidP="00067C31">
      <w:pPr>
        <w:pStyle w:val="xmsonormal"/>
        <w:spacing w:afterLines="100" w:after="240" w:line="276" w:lineRule="auto"/>
        <w:jc w:val="both"/>
        <w:textAlignment w:val="baseline"/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</w:pP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He is </w:t>
      </w:r>
      <w:r w:rsidR="009F2398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also the </w:t>
      </w:r>
      <w:r w:rsidR="00A1151A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c</w:t>
      </w:r>
      <w:r w:rsidR="009F2398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ompany </w:t>
      </w:r>
      <w:r w:rsidR="00A1151A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s</w:t>
      </w:r>
      <w:r w:rsidR="009F2398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ecretary of the various companies in the Scottish Power Retail Holdings business division.</w:t>
      </w:r>
    </w:p>
    <w:p w14:paraId="1175CCDA" w14:textId="77777777" w:rsidR="00067C31" w:rsidRDefault="00067C31" w:rsidP="00067C31">
      <w:pPr>
        <w:pStyle w:val="xmsonormal"/>
        <w:spacing w:afterLines="50" w:after="120" w:line="360" w:lineRule="auto"/>
        <w:jc w:val="both"/>
        <w:textAlignment w:val="baseline"/>
        <w:rPr>
          <w:rFonts w:ascii="Arial" w:hAnsi="Arial" w:cs="Arial"/>
          <w:b/>
          <w:bCs/>
          <w:color w:val="5C871A"/>
          <w:sz w:val="18"/>
          <w:szCs w:val="18"/>
          <w:lang w:val="en-GB"/>
        </w:rPr>
      </w:pPr>
    </w:p>
    <w:p w14:paraId="2D84DE4A" w14:textId="7A6E9E4C" w:rsidR="00067C31" w:rsidRPr="0056450F" w:rsidRDefault="00665E17" w:rsidP="00067C31">
      <w:pPr>
        <w:pStyle w:val="xmsonormal"/>
        <w:spacing w:afterLines="50" w:after="120" w:line="360" w:lineRule="auto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 xml:space="preserve">PROFESSIONAL AND </w:t>
      </w:r>
      <w:r w:rsidR="00067C31"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>ACADEMIC TRAINING</w:t>
      </w:r>
      <w:r w:rsidR="00067C31" w:rsidRPr="0056450F"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 xml:space="preserve">: </w:t>
      </w:r>
    </w:p>
    <w:p w14:paraId="66CF5479" w14:textId="506F77AF" w:rsidR="00C4465D" w:rsidRPr="001254AF" w:rsidRDefault="009F2398" w:rsidP="00C4465D">
      <w:pPr>
        <w:pStyle w:val="xmsonormal"/>
        <w:spacing w:afterLines="100" w:after="240" w:line="276" w:lineRule="auto"/>
        <w:jc w:val="both"/>
        <w:textAlignment w:val="baseline"/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</w:pPr>
      <w:r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Law Degree with Honours from the University of Glasgow, and a Masters Degree from Balliol College, Oxford.</w:t>
      </w:r>
    </w:p>
    <w:p w14:paraId="2EB8067F" w14:textId="64DDF7B2" w:rsidR="00067C31" w:rsidRDefault="00067C31" w:rsidP="00C4465D">
      <w:pPr>
        <w:pStyle w:val="xmsonormal"/>
        <w:spacing w:afterLines="100" w:after="240" w:line="276" w:lineRule="auto"/>
        <w:jc w:val="both"/>
        <w:textAlignment w:val="baseline"/>
        <w:rPr>
          <w:rFonts w:ascii="Arial" w:hAnsi="Arial" w:cs="Arial"/>
          <w:color w:val="585B5B"/>
          <w:sz w:val="18"/>
          <w:szCs w:val="18"/>
          <w:lang w:val="en-GB"/>
        </w:rPr>
      </w:pPr>
    </w:p>
    <w:p w14:paraId="3662A597" w14:textId="10D40EB2" w:rsidR="00067C31" w:rsidRPr="0056450F" w:rsidRDefault="00665E17" w:rsidP="00067C31">
      <w:pPr>
        <w:pStyle w:val="xmsonormal"/>
        <w:spacing w:afterLines="50" w:after="120" w:line="360" w:lineRule="auto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>NOTABLE</w:t>
      </w:r>
      <w:r w:rsidR="00067C31"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 xml:space="preserve"> EXPERIENCE</w:t>
      </w:r>
      <w:r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 xml:space="preserve"> IN THE ENERGY AND INDUSTRIAL ENGINEERING SECTOR</w:t>
      </w:r>
      <w:r w:rsidR="00067C31" w:rsidRPr="0056450F">
        <w:rPr>
          <w:rFonts w:ascii="Arial" w:hAnsi="Arial" w:cs="Arial"/>
          <w:b/>
          <w:bCs/>
          <w:color w:val="5C871A"/>
          <w:sz w:val="18"/>
          <w:szCs w:val="18"/>
          <w:lang w:val="en-GB"/>
        </w:rPr>
        <w:t xml:space="preserve">: </w:t>
      </w:r>
    </w:p>
    <w:p w14:paraId="550DC4A4" w14:textId="4B31010C" w:rsidR="00C4465D" w:rsidRPr="001254AF" w:rsidRDefault="00A1151A" w:rsidP="00C4465D">
      <w:pPr>
        <w:pStyle w:val="xmsonormal"/>
        <w:spacing w:afterLines="100" w:after="240" w:line="276" w:lineRule="auto"/>
        <w:jc w:val="both"/>
        <w:textAlignment w:val="baseline"/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</w:pPr>
      <w:r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Alistair’s work includes negotiating several high-value outsourcing projects, advising on various regulatory matters with the industry regulator Ofgem and managing a number of high-value litigations/disputes.</w:t>
      </w:r>
    </w:p>
    <w:p w14:paraId="3315DB2A" w14:textId="6E0D15D2" w:rsidR="00C4465D" w:rsidRPr="0056450F" w:rsidRDefault="00652354" w:rsidP="00652354">
      <w:pPr>
        <w:pStyle w:val="xmsonormal"/>
        <w:spacing w:afterLines="100" w:after="240" w:line="276" w:lineRule="auto"/>
        <w:jc w:val="both"/>
        <w:textAlignment w:val="baseline"/>
        <w:rPr>
          <w:rFonts w:ascii="Arial" w:hAnsi="Arial" w:cs="Arial"/>
          <w:color w:val="585B5B"/>
          <w:sz w:val="18"/>
          <w:szCs w:val="18"/>
          <w:lang w:val="en-GB"/>
        </w:rPr>
      </w:pP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He joined Iberdrola in </w:t>
      </w:r>
      <w:r w:rsidR="00A1151A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2006</w:t>
      </w:r>
      <w:r w:rsidRPr="001254AF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 xml:space="preserve"> after starting his career </w:t>
      </w:r>
      <w:r w:rsidR="00A1151A">
        <w:rPr>
          <w:rFonts w:ascii="Arial" w:hAnsi="Arial" w:cs="Arial"/>
          <w:color w:val="767171" w:themeColor="background2" w:themeShade="80"/>
          <w:sz w:val="18"/>
          <w:szCs w:val="18"/>
          <w:lang w:val="en-GB"/>
        </w:rPr>
        <w:t>as a solicitor in public practice and then as Chief Operating Officer of a firm of trademark and patent attorneys.</w:t>
      </w:r>
    </w:p>
    <w:sectPr w:rsidR="00C4465D" w:rsidRPr="0056450F" w:rsidSect="009F6BAF">
      <w:headerReference w:type="default" r:id="rId6"/>
      <w:footerReference w:type="default" r:id="rId7"/>
      <w:pgSz w:w="11909" w:h="16838"/>
      <w:pgMar w:top="2694" w:right="679" w:bottom="139" w:left="710" w:header="1276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8FF3B" w14:textId="77777777" w:rsidR="005E4E66" w:rsidRDefault="005E4E66" w:rsidP="00540727">
      <w:r>
        <w:separator/>
      </w:r>
    </w:p>
  </w:endnote>
  <w:endnote w:type="continuationSeparator" w:id="0">
    <w:p w14:paraId="18F078ED" w14:textId="77777777" w:rsidR="005E4E66" w:rsidRDefault="005E4E66" w:rsidP="0054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2"/>
      <w:gridCol w:w="9588"/>
    </w:tblGrid>
    <w:tr w:rsidR="00C0772E" w:rsidRPr="00C66BB2" w14:paraId="470E71CF" w14:textId="77777777" w:rsidTr="001D3D9A">
      <w:trPr>
        <w:trHeight w:hRule="exact" w:val="430"/>
      </w:trPr>
      <w:tc>
        <w:tcPr>
          <w:tcW w:w="93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E7AF194" w14:textId="1E96B096" w:rsidR="00C0772E" w:rsidRDefault="00C66BB2" w:rsidP="00C0772E">
          <w:pPr>
            <w:spacing w:after="7"/>
            <w:ind w:left="20"/>
            <w:jc w:val="center"/>
            <w:textAlignment w:val="base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601217E" wp14:editId="3EE6ABD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2215" cy="273050"/>
                    <wp:effectExtent l="0" t="0" r="0" b="12700"/>
                    <wp:wrapNone/>
                    <wp:docPr id="4" name="MSIPCMd80f4cc2a4a575288a7ec0a3" descr="{&quot;HashCode&quot;:1231056682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221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A9D74" w14:textId="2777C144" w:rsidR="00C66BB2" w:rsidRPr="00C66BB2" w:rsidRDefault="00C66BB2" w:rsidP="00C66BB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8000"/>
                                    <w:sz w:val="24"/>
                                  </w:rPr>
                                </w:pPr>
                                <w:r w:rsidRPr="00C66BB2">
                                  <w:rPr>
                                    <w:rFonts w:ascii="Calibri" w:hAnsi="Calibri" w:cs="Calibri"/>
                                    <w:color w:val="008000"/>
                                    <w:sz w:val="24"/>
                                  </w:rPr>
                                  <w:t>Internal Use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601217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80f4cc2a4a575288a7ec0a3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4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" o:allowincell="f" filled="f" stroked="f" strokeweight=".5pt">
                    <v:textbox inset=",0,,0">
                      <w:txbxContent>
                        <w:p w14:paraId="62CA9D74" w14:textId="2777C144" w:rsidR="00C66BB2" w:rsidRPr="00C66BB2" w:rsidRDefault="00C66BB2" w:rsidP="00C66BB2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C66BB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958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3739FF93" w14:textId="6C02820E" w:rsidR="00C0772E" w:rsidRDefault="00C0772E" w:rsidP="00C0772E">
          <w:pPr>
            <w:spacing w:before="10" w:after="24" w:line="162" w:lineRule="exact"/>
            <w:textAlignment w:val="baseline"/>
            <w:rPr>
              <w:rFonts w:ascii="Tahoma" w:eastAsia="Tahoma" w:hAnsi="Tahoma"/>
              <w:color w:val="44872A"/>
              <w:sz w:val="14"/>
              <w:lang w:val="es-ES"/>
            </w:rPr>
          </w:pPr>
        </w:p>
      </w:tc>
    </w:tr>
  </w:tbl>
  <w:p w14:paraId="1030F003" w14:textId="77777777" w:rsidR="00540727" w:rsidRPr="00930D40" w:rsidRDefault="00540727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FBA3B" w14:textId="77777777" w:rsidR="005E4E66" w:rsidRDefault="005E4E66" w:rsidP="00540727">
      <w:r>
        <w:separator/>
      </w:r>
    </w:p>
  </w:footnote>
  <w:footnote w:type="continuationSeparator" w:id="0">
    <w:p w14:paraId="0E1AB9D2" w14:textId="77777777" w:rsidR="005E4E66" w:rsidRDefault="005E4E66" w:rsidP="0054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810D5" w14:textId="564FA572" w:rsidR="00D0467A" w:rsidRDefault="00FD658C" w:rsidP="00D0467A">
    <w:pPr>
      <w:pStyle w:val="Header"/>
      <w:tabs>
        <w:tab w:val="clear" w:pos="4252"/>
        <w:tab w:val="clear" w:pos="8504"/>
        <w:tab w:val="right" w:pos="10490"/>
      </w:tabs>
      <w:spacing w:after="120"/>
      <w:rPr>
        <w:rFonts w:ascii="Arial Narrow" w:eastAsia="Arial Narrow" w:hAnsi="Arial Narrow"/>
        <w:b/>
        <w:color w:val="5C871A"/>
        <w:sz w:val="29"/>
        <w:lang w:val="es-ES"/>
      </w:rPr>
    </w:pPr>
    <w:r>
      <w:rPr>
        <w:rFonts w:ascii="Arial Narrow" w:eastAsia="Arial Narrow" w:hAnsi="Arial Narrow"/>
        <w:b/>
        <w:noProof/>
        <w:color w:val="5C871A"/>
        <w:sz w:val="29"/>
        <w:lang w:val="es-ES"/>
      </w:rPr>
      <w:drawing>
        <wp:anchor distT="0" distB="0" distL="114300" distR="114300" simplePos="0" relativeHeight="251660288" behindDoc="0" locked="0" layoutInCell="1" allowOverlap="1" wp14:anchorId="39D7293C" wp14:editId="4BF4580C">
          <wp:simplePos x="0" y="0"/>
          <wp:positionH relativeFrom="column">
            <wp:posOffset>-137160</wp:posOffset>
          </wp:positionH>
          <wp:positionV relativeFrom="page">
            <wp:posOffset>388146</wp:posOffset>
          </wp:positionV>
          <wp:extent cx="1904400" cy="608400"/>
          <wp:effectExtent l="0" t="0" r="635" b="1270"/>
          <wp:wrapSquare wrapText="bothSides"/>
          <wp:docPr id="29" name="Imagen 2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67A">
      <w:rPr>
        <w:rFonts w:ascii="Arial Narrow" w:eastAsia="Arial Narrow" w:hAnsi="Arial Narrow"/>
        <w:b/>
        <w:color w:val="5C871A"/>
        <w:sz w:val="29"/>
        <w:lang w:val="es-ES"/>
      </w:rPr>
      <w:tab/>
    </w:r>
    <w:r w:rsidR="009F2398">
      <w:rPr>
        <w:rFonts w:ascii="Arial" w:eastAsia="Arial Narrow" w:hAnsi="Arial" w:cs="Arial"/>
        <w:b/>
        <w:color w:val="5C871A"/>
        <w:sz w:val="28"/>
        <w:szCs w:val="28"/>
        <w:lang w:val="es-ES"/>
      </w:rPr>
      <w:t>Alistair Orr</w:t>
    </w:r>
  </w:p>
  <w:p w14:paraId="28B4AE8C" w14:textId="37E9C196" w:rsidR="00F27344" w:rsidRPr="006D6AB9" w:rsidRDefault="00D0467A" w:rsidP="00D0467A">
    <w:pPr>
      <w:pStyle w:val="Header"/>
      <w:tabs>
        <w:tab w:val="clear" w:pos="4252"/>
        <w:tab w:val="clear" w:pos="8504"/>
        <w:tab w:val="right" w:pos="10490"/>
      </w:tabs>
      <w:spacing w:before="180"/>
      <w:rPr>
        <w:rFonts w:ascii="Arial" w:hAnsi="Arial" w:cs="Arial"/>
        <w:sz w:val="20"/>
        <w:szCs w:val="20"/>
      </w:rPr>
    </w:pPr>
    <w:r w:rsidRPr="006D6AB9">
      <w:rPr>
        <w:rFonts w:ascii="Arial" w:eastAsia="Arial Narrow" w:hAnsi="Arial" w:cs="Arial"/>
        <w:b/>
        <w:color w:val="5C871A"/>
        <w:sz w:val="20"/>
        <w:szCs w:val="20"/>
        <w:lang w:val="es-ES"/>
      </w:rPr>
      <w:tab/>
    </w:r>
    <w:r w:rsidRPr="006D6AB9">
      <w:rPr>
        <w:rFonts w:ascii="Arial" w:eastAsia="Tahoma" w:hAnsi="Arial" w:cs="Arial"/>
        <w:color w:val="5C871A"/>
        <w:spacing w:val="-1"/>
        <w:sz w:val="20"/>
        <w:szCs w:val="20"/>
        <w:lang w:val="es-ES"/>
      </w:rPr>
      <w:t>(</w:t>
    </w:r>
    <w:r w:rsidR="009F2398">
      <w:rPr>
        <w:rFonts w:ascii="Arial" w:eastAsia="Tahoma" w:hAnsi="Arial" w:cs="Arial"/>
        <w:color w:val="5C871A"/>
        <w:spacing w:val="-1"/>
        <w:sz w:val="20"/>
        <w:szCs w:val="20"/>
        <w:lang w:val="es-ES"/>
      </w:rPr>
      <w:t>Glasgow, 1964</w:t>
    </w:r>
    <w:r w:rsidRPr="006D6AB9">
      <w:rPr>
        <w:rFonts w:ascii="Arial" w:eastAsia="Tahoma" w:hAnsi="Arial" w:cs="Arial"/>
        <w:color w:val="5C871A"/>
        <w:spacing w:val="-1"/>
        <w:sz w:val="20"/>
        <w:szCs w:val="20"/>
        <w:lang w:val="es-E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0"/>
    <w:rsid w:val="00067C31"/>
    <w:rsid w:val="00076DF7"/>
    <w:rsid w:val="00087299"/>
    <w:rsid w:val="000B1588"/>
    <w:rsid w:val="001042B7"/>
    <w:rsid w:val="001254AF"/>
    <w:rsid w:val="00157E85"/>
    <w:rsid w:val="001B6492"/>
    <w:rsid w:val="001B665B"/>
    <w:rsid w:val="001C73AD"/>
    <w:rsid w:val="00224635"/>
    <w:rsid w:val="00232434"/>
    <w:rsid w:val="00266F3C"/>
    <w:rsid w:val="002A5815"/>
    <w:rsid w:val="00540727"/>
    <w:rsid w:val="00563315"/>
    <w:rsid w:val="0056450F"/>
    <w:rsid w:val="005875D2"/>
    <w:rsid w:val="005C3DA9"/>
    <w:rsid w:val="005D31A7"/>
    <w:rsid w:val="005E4E66"/>
    <w:rsid w:val="00640E6E"/>
    <w:rsid w:val="0064770D"/>
    <w:rsid w:val="00652354"/>
    <w:rsid w:val="00665E17"/>
    <w:rsid w:val="0069436B"/>
    <w:rsid w:val="006D6AB9"/>
    <w:rsid w:val="00754664"/>
    <w:rsid w:val="007C0283"/>
    <w:rsid w:val="007E4BA6"/>
    <w:rsid w:val="007E74E5"/>
    <w:rsid w:val="00805855"/>
    <w:rsid w:val="00842D40"/>
    <w:rsid w:val="00877B15"/>
    <w:rsid w:val="00900A2B"/>
    <w:rsid w:val="00930D40"/>
    <w:rsid w:val="009618CA"/>
    <w:rsid w:val="00967FB2"/>
    <w:rsid w:val="009F2398"/>
    <w:rsid w:val="009F6BAF"/>
    <w:rsid w:val="00A1151A"/>
    <w:rsid w:val="00A65563"/>
    <w:rsid w:val="00A76EA9"/>
    <w:rsid w:val="00AA4382"/>
    <w:rsid w:val="00AD105B"/>
    <w:rsid w:val="00B30D06"/>
    <w:rsid w:val="00B335FE"/>
    <w:rsid w:val="00B63FB0"/>
    <w:rsid w:val="00B72256"/>
    <w:rsid w:val="00BA2E1A"/>
    <w:rsid w:val="00BE7BD0"/>
    <w:rsid w:val="00C02E72"/>
    <w:rsid w:val="00C0772E"/>
    <w:rsid w:val="00C241E1"/>
    <w:rsid w:val="00C4465D"/>
    <w:rsid w:val="00C66BB2"/>
    <w:rsid w:val="00CA65C1"/>
    <w:rsid w:val="00CD77CA"/>
    <w:rsid w:val="00D0467A"/>
    <w:rsid w:val="00D21E56"/>
    <w:rsid w:val="00D315BC"/>
    <w:rsid w:val="00E153E9"/>
    <w:rsid w:val="00EA1CC1"/>
    <w:rsid w:val="00F27344"/>
    <w:rsid w:val="00F45274"/>
    <w:rsid w:val="00F95250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68F03D4"/>
  <w15:docId w15:val="{47321210-78A0-46C9-9C9C-6AA316CA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7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727"/>
  </w:style>
  <w:style w:type="paragraph" w:styleId="Footer">
    <w:name w:val="footer"/>
    <w:basedOn w:val="Normal"/>
    <w:link w:val="FooterChar"/>
    <w:uiPriority w:val="99"/>
    <w:unhideWhenUsed/>
    <w:rsid w:val="0054072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727"/>
  </w:style>
  <w:style w:type="paragraph" w:customStyle="1" w:styleId="xmsonormal">
    <w:name w:val="x_msonormal"/>
    <w:basedOn w:val="Normal"/>
    <w:rsid w:val="00930D40"/>
    <w:rPr>
      <w:rFonts w:ascii="Calibri" w:eastAsiaTheme="minorHAnsi" w:hAnsi="Calibri" w:cs="Calibri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IBERDROLA S.A.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Arce Perez, Macarena</dc:creator>
  <cp:lastModifiedBy>MCDADE, CHERYL</cp:lastModifiedBy>
  <cp:revision>2</cp:revision>
  <cp:lastPrinted>2021-10-28T16:31:00Z</cp:lastPrinted>
  <dcterms:created xsi:type="dcterms:W3CDTF">2021-12-06T14:58:00Z</dcterms:created>
  <dcterms:modified xsi:type="dcterms:W3CDTF">2021-12-06T14:58:00Z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2021-12-06T14:58:51Z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2e12a9a3-4c44-4ff2-a2f5-d93b4d94d9e6</vt:lpwstr>
  </property>
  <property fmtid="{D5CDD505-2E9C-101B-9397-08002B2CF9AE}" pid="9" name="MSIP_Label_019c027e-33b7-45fc-a572-8ffa5d09ec36_ContentBits">
    <vt:lpwstr>2</vt:lpwstr>
  </property>
</Properties>
</file>